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F3" w:rsidRPr="00724206" w:rsidRDefault="000233F3" w:rsidP="00724206">
      <w:pPr>
        <w:pStyle w:val="1"/>
        <w:spacing w:before="0"/>
        <w:jc w:val="center"/>
        <w:rPr>
          <w:rFonts w:ascii="Times New Roman" w:hAnsi="Times New Roman" w:cs="Times New Roman"/>
          <w:sz w:val="40"/>
          <w:szCs w:val="40"/>
        </w:rPr>
      </w:pPr>
      <w:r w:rsidRPr="00724206">
        <w:rPr>
          <w:rFonts w:ascii="Times New Roman" w:hAnsi="Times New Roman" w:cs="Times New Roman"/>
          <w:sz w:val="40"/>
          <w:szCs w:val="40"/>
        </w:rPr>
        <w:t>Летняя школа правового просвещения состоится в июле в Москве</w:t>
      </w:r>
    </w:p>
    <w:p w:rsidR="000233F3" w:rsidRPr="000233F3" w:rsidRDefault="000233F3" w:rsidP="000233F3">
      <w:pPr>
        <w:spacing w:after="0"/>
      </w:pP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15-21 июля 2019 года в Москве пройдет Летняя школа правового просвещения для лучших участников правопросветительского проекта «Школа правозащитников: учиться и действовать». Летняя школа пройдёт на площадках гостиницы «Космос», Аппарата Уполномоченного по правам человека в Российской Федерации, Музея космонавтики и Музея истории ГУЛАГа.</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Цель Летней школы правового просвещения — формирование Корпуса правовых волонтёров для реализации в регионах России лучших правопросветительских практик и программ, созданных участниками проекта.</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Летняя школа правового просвещения проводится в цифровом формате на портале проекта «Школа правозащитников» и очном формате в Москве. Для участия в Летней школе в Москву (в очном формате) будут приглашены 45 лучших участников из регионов России. Количество участников дистанционного формата не ограничено.</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Участники Летней школы правового просвещения получат удостоверения участника движения Корпуса правовых волонтёров.</w:t>
      </w:r>
    </w:p>
    <w:p w:rsidR="00801652" w:rsidRPr="000233F3" w:rsidRDefault="00801652" w:rsidP="000233F3">
      <w:pPr>
        <w:spacing w:after="0" w:line="276" w:lineRule="auto"/>
        <w:jc w:val="center"/>
        <w:rPr>
          <w:rFonts w:ascii="Times New Roman" w:hAnsi="Times New Roman" w:cs="Times New Roman"/>
          <w:b/>
          <w:sz w:val="24"/>
          <w:szCs w:val="24"/>
        </w:rPr>
      </w:pPr>
      <w:r w:rsidRPr="000233F3">
        <w:rPr>
          <w:rFonts w:ascii="Times New Roman" w:hAnsi="Times New Roman" w:cs="Times New Roman"/>
          <w:b/>
          <w:sz w:val="24"/>
          <w:szCs w:val="24"/>
        </w:rPr>
        <w:t>Какие достижения участников учитываются при отборе кандидатов на Летнюю школу правового просвещения?</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Результат кандидата по правопросветительской программе «Время учиться» (10 баллов). Срок проведения до 17 июня 2019 года;</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Результат кандидата по правопросветительской программе «Время действовать» (10 баллов). Срок проведения до 17 июня 2019 года;</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Видео-интервью участника «Я и правовое просвещение» об участнике и его вкладе в развитие системы правового просвещения России (20 баллов). Срок представления до 17 июня 2019 года;</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proofErr w:type="gramStart"/>
      <w:r w:rsidRPr="000233F3">
        <w:rPr>
          <w:rFonts w:ascii="Times New Roman" w:hAnsi="Times New Roman" w:cs="Times New Roman"/>
          <w:sz w:val="24"/>
          <w:szCs w:val="24"/>
        </w:rPr>
        <w:t>Совместный конкурс творческих работ «Моё идеальное государство» компании «Гарант» и проекта «Школа правозащитников» (5 баллов);</w:t>
      </w:r>
      <w:proofErr w:type="gramEnd"/>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Конкурс идей, форматов, проектных концепций и технологий правового просвещения (30 баллов). Срок проведения до 17 июня 2019 года;</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Портфолио участника на цифровом портале правопросветительского проекта «Школа правозащитников: учиться и действовать» (25 баллов).</w:t>
      </w:r>
    </w:p>
    <w:p w:rsidR="00801652" w:rsidRPr="000233F3" w:rsidRDefault="00801652" w:rsidP="000233F3">
      <w:pPr>
        <w:spacing w:after="0" w:line="276" w:lineRule="auto"/>
        <w:jc w:val="center"/>
        <w:rPr>
          <w:rFonts w:ascii="Times New Roman" w:hAnsi="Times New Roman" w:cs="Times New Roman"/>
          <w:b/>
          <w:sz w:val="24"/>
          <w:szCs w:val="24"/>
        </w:rPr>
      </w:pPr>
      <w:r w:rsidRPr="000233F3">
        <w:rPr>
          <w:rFonts w:ascii="Times New Roman" w:hAnsi="Times New Roman" w:cs="Times New Roman"/>
          <w:b/>
          <w:sz w:val="24"/>
          <w:szCs w:val="24"/>
        </w:rPr>
        <w:t>Кто примет участие в очной Летней школе правового просвещения?</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 xml:space="preserve">Для участия в очной Летней школе правового просвещения будет проводиться поэтапный отбор. В </w:t>
      </w:r>
      <w:proofErr w:type="gramStart"/>
      <w:r w:rsidRPr="000233F3">
        <w:rPr>
          <w:rFonts w:ascii="Times New Roman" w:hAnsi="Times New Roman" w:cs="Times New Roman"/>
          <w:sz w:val="24"/>
          <w:szCs w:val="24"/>
        </w:rPr>
        <w:t>первом</w:t>
      </w:r>
      <w:proofErr w:type="gramEnd"/>
      <w:r w:rsidRPr="000233F3">
        <w:rPr>
          <w:rFonts w:ascii="Times New Roman" w:hAnsi="Times New Roman" w:cs="Times New Roman"/>
          <w:sz w:val="24"/>
          <w:szCs w:val="24"/>
        </w:rPr>
        <w:t xml:space="preserve"> этапе будут отобраны кандидаты, занявшие первые места в первых по рейтинговой таблице указанных событий субъектах Российской Федерации. При наличии свободных мест приглашаются участники, занявшие первые места из следующих субъектов Российской Федерации. При остатке мест приглашаются участники, занявшие вторые места в регионах России. Кандидаты из города федерального значения Москвы принимают участие в отдельном конкурсе по замещению 5 мест. Таким образом, общее количество участников составит 50 человек, где 45 человек — представители регионов России и 5 человек — представители города Москвы.</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 xml:space="preserve">Для участия в Летней школе правового просвещения необходимо представить Рекомендательное письмо от образовательной, добровольческой или иной общественной </w:t>
      </w:r>
      <w:r w:rsidRPr="000233F3">
        <w:rPr>
          <w:rFonts w:ascii="Times New Roman" w:hAnsi="Times New Roman" w:cs="Times New Roman"/>
          <w:sz w:val="24"/>
          <w:szCs w:val="24"/>
        </w:rPr>
        <w:lastRenderedPageBreak/>
        <w:t>организации, государственного органа, отражающий вклад участника в развитие системы правового просвещения в районе, регионе, стране, либо соответствующее портфолио на портале проекта, отражающее вклад участника с приложением сертификатов, дипломов, справок и других подтверждающие документы.</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Возраст кандидата от 16 лет до 21 года. Участие кандидатов младше 16 лет возможно при сопровождающем, который прибывает, проживает и убывает из Москвы за счет собственных средств.</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Расходы на участие в мероприятиях (дорожные расходы (ави</w:t>
      </w:r>
      <w:proofErr w:type="gramStart"/>
      <w:r w:rsidRPr="000233F3">
        <w:rPr>
          <w:rFonts w:ascii="Times New Roman" w:hAnsi="Times New Roman" w:cs="Times New Roman"/>
          <w:sz w:val="24"/>
          <w:szCs w:val="24"/>
        </w:rPr>
        <w:t>а-</w:t>
      </w:r>
      <w:proofErr w:type="gramEnd"/>
      <w:r w:rsidRPr="000233F3">
        <w:rPr>
          <w:rFonts w:ascii="Times New Roman" w:hAnsi="Times New Roman" w:cs="Times New Roman"/>
          <w:sz w:val="24"/>
          <w:szCs w:val="24"/>
        </w:rPr>
        <w:t xml:space="preserve"> и ж/д сообщение), питание, проживание, просветительская и экскурсионная программы), проводимых в Москве, для приглашенных кандидатов несет проектный офис правового просвещения Российского нового университета за счет собственных средств и средств Фонда президентских грантов.</w:t>
      </w:r>
    </w:p>
    <w:p w:rsidR="00801652" w:rsidRPr="00A72B88" w:rsidRDefault="00801652" w:rsidP="00A72B88">
      <w:pPr>
        <w:spacing w:after="0" w:line="276" w:lineRule="auto"/>
        <w:jc w:val="center"/>
        <w:rPr>
          <w:rFonts w:ascii="Times New Roman" w:hAnsi="Times New Roman" w:cs="Times New Roman"/>
          <w:b/>
          <w:sz w:val="24"/>
          <w:szCs w:val="24"/>
        </w:rPr>
      </w:pPr>
      <w:r w:rsidRPr="00A72B88">
        <w:rPr>
          <w:rFonts w:ascii="Times New Roman" w:hAnsi="Times New Roman" w:cs="Times New Roman"/>
          <w:b/>
          <w:sz w:val="24"/>
          <w:szCs w:val="24"/>
        </w:rPr>
        <w:t>Что получат участники команд-призеров игровой платформы «Правовые волонтёры» на региональном и федеральном уровне?</w:t>
      </w:r>
    </w:p>
    <w:p w:rsidR="00801652" w:rsidRPr="000233F3" w:rsidRDefault="00801652" w:rsidP="00A72B88">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Участники, приглашенные на финал игровой платформы «Правовые волонтёры» в отборе на Летнюю школу правового просвещения не участвуют, так как правопросветительские компетенции у таких участников уже сформированы в рамках образовательной программы финала.</w:t>
      </w:r>
    </w:p>
    <w:p w:rsidR="00801652" w:rsidRPr="000233F3" w:rsidRDefault="00801652" w:rsidP="00A72B88">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Индивидуальные участники команд игровой платформы «Правовые волонтёры», занявшие второе, третье место в федеральном округе, первое, второе, третье место в субъекте Российской Федерации получают дополнительный балл в соответствии с коэффициентами:</w:t>
      </w:r>
    </w:p>
    <w:tbl>
      <w:tblPr>
        <w:tblW w:w="92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801"/>
        <w:gridCol w:w="2459"/>
      </w:tblGrid>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Второе место в федеральном округе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15 баллов</w:t>
            </w:r>
          </w:p>
        </w:tc>
      </w:tr>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Третье место в федеральном округе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10 баллов</w:t>
            </w:r>
          </w:p>
        </w:tc>
      </w:tr>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Первое место в субъекте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12 баллов</w:t>
            </w:r>
          </w:p>
        </w:tc>
      </w:tr>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Второе место в субъекте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bookmarkStart w:id="0" w:name="_GoBack"/>
            <w:bookmarkEnd w:id="0"/>
            <w:r w:rsidRPr="000233F3">
              <w:rPr>
                <w:rFonts w:ascii="Times New Roman" w:hAnsi="Times New Roman" w:cs="Times New Roman"/>
                <w:sz w:val="24"/>
                <w:szCs w:val="24"/>
              </w:rPr>
              <w:t>7 баллов</w:t>
            </w:r>
          </w:p>
        </w:tc>
      </w:tr>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Третье место в субъекте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4 балла</w:t>
            </w:r>
          </w:p>
        </w:tc>
      </w:tr>
    </w:tbl>
    <w:p w:rsidR="00801652" w:rsidRPr="00A72B88" w:rsidRDefault="00801652" w:rsidP="00A72B88">
      <w:pPr>
        <w:spacing w:after="0" w:line="276" w:lineRule="auto"/>
        <w:jc w:val="center"/>
        <w:rPr>
          <w:rFonts w:ascii="Times New Roman" w:hAnsi="Times New Roman" w:cs="Times New Roman"/>
          <w:b/>
          <w:sz w:val="24"/>
          <w:szCs w:val="24"/>
        </w:rPr>
      </w:pPr>
      <w:r w:rsidRPr="00A72B88">
        <w:rPr>
          <w:rFonts w:ascii="Times New Roman" w:hAnsi="Times New Roman" w:cs="Times New Roman"/>
          <w:b/>
          <w:sz w:val="24"/>
          <w:szCs w:val="24"/>
        </w:rPr>
        <w:t>Когда будут определены участники Летней школы правового просвещения?</w:t>
      </w:r>
    </w:p>
    <w:p w:rsidR="00801652"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Не позднее 30 июня 2019 года.</w:t>
      </w:r>
    </w:p>
    <w:p w:rsidR="00A72B88" w:rsidRPr="000233F3" w:rsidRDefault="00A72B88" w:rsidP="00A72B88">
      <w:pPr>
        <w:spacing w:after="0" w:line="276" w:lineRule="auto"/>
        <w:jc w:val="center"/>
        <w:rPr>
          <w:rFonts w:ascii="Times New Roman" w:hAnsi="Times New Roman" w:cs="Times New Roman"/>
          <w:sz w:val="24"/>
          <w:szCs w:val="24"/>
        </w:rPr>
      </w:pPr>
    </w:p>
    <w:p w:rsidR="00801652" w:rsidRPr="00A72B88" w:rsidRDefault="00801652" w:rsidP="00A72B88">
      <w:pPr>
        <w:spacing w:after="0" w:line="276" w:lineRule="auto"/>
        <w:jc w:val="center"/>
        <w:rPr>
          <w:rFonts w:ascii="Times New Roman" w:hAnsi="Times New Roman" w:cs="Times New Roman"/>
          <w:b/>
          <w:sz w:val="24"/>
          <w:szCs w:val="24"/>
        </w:rPr>
      </w:pPr>
      <w:r w:rsidRPr="00A72B88">
        <w:rPr>
          <w:rFonts w:ascii="Times New Roman" w:hAnsi="Times New Roman" w:cs="Times New Roman"/>
          <w:b/>
          <w:sz w:val="24"/>
          <w:szCs w:val="24"/>
        </w:rPr>
        <w:t>Какие события пройдут в рамках Летней школы правового просвещения?</w:t>
      </w:r>
    </w:p>
    <w:p w:rsidR="00801652" w:rsidRDefault="000775DA" w:rsidP="00A72B88">
      <w:pPr>
        <w:spacing w:after="0" w:line="276" w:lineRule="auto"/>
        <w:jc w:val="center"/>
        <w:rPr>
          <w:rFonts w:ascii="Times New Roman" w:hAnsi="Times New Roman" w:cs="Times New Roman"/>
          <w:sz w:val="24"/>
          <w:szCs w:val="24"/>
        </w:rPr>
      </w:pPr>
      <w:hyperlink r:id="rId5" w:history="1">
        <w:r w:rsidR="00801652" w:rsidRPr="000233F3">
          <w:rPr>
            <w:rStyle w:val="a6"/>
            <w:rFonts w:ascii="Times New Roman" w:hAnsi="Times New Roman" w:cs="Times New Roman"/>
            <w:sz w:val="24"/>
            <w:szCs w:val="24"/>
          </w:rPr>
          <w:t>Проект программы (.</w:t>
        </w:r>
        <w:proofErr w:type="spellStart"/>
        <w:r w:rsidR="00801652" w:rsidRPr="000233F3">
          <w:rPr>
            <w:rStyle w:val="a6"/>
            <w:rFonts w:ascii="Times New Roman" w:hAnsi="Times New Roman" w:cs="Times New Roman"/>
            <w:sz w:val="24"/>
            <w:szCs w:val="24"/>
          </w:rPr>
          <w:t>doc</w:t>
        </w:r>
        <w:proofErr w:type="spellEnd"/>
        <w:r w:rsidR="00801652" w:rsidRPr="000233F3">
          <w:rPr>
            <w:rStyle w:val="a6"/>
            <w:rFonts w:ascii="Times New Roman" w:hAnsi="Times New Roman" w:cs="Times New Roman"/>
            <w:sz w:val="24"/>
            <w:szCs w:val="24"/>
          </w:rPr>
          <w:t>)</w:t>
        </w:r>
      </w:hyperlink>
    </w:p>
    <w:p w:rsidR="00A72B88" w:rsidRPr="000233F3" w:rsidRDefault="00A72B88" w:rsidP="00A72B88">
      <w:pPr>
        <w:spacing w:after="0" w:line="276" w:lineRule="auto"/>
        <w:jc w:val="center"/>
        <w:rPr>
          <w:rFonts w:ascii="Times New Roman" w:hAnsi="Times New Roman" w:cs="Times New Roman"/>
          <w:sz w:val="24"/>
          <w:szCs w:val="24"/>
        </w:rPr>
      </w:pPr>
    </w:p>
    <w:tbl>
      <w:tblPr>
        <w:tblW w:w="9353" w:type="dxa"/>
        <w:tblCellSpacing w:w="15" w:type="dxa"/>
        <w:tblBorders>
          <w:top w:val="single" w:sz="6" w:space="0" w:color="D1D1D1"/>
          <w:left w:val="single" w:sz="6" w:space="0" w:color="D1D1D1"/>
          <w:bottom w:val="single" w:sz="2" w:space="0" w:color="D1D1D1"/>
          <w:right w:val="single" w:sz="2" w:space="0" w:color="D1D1D1"/>
        </w:tblBorders>
        <w:shd w:val="clear" w:color="auto" w:fill="FFFFFF"/>
        <w:tblCellMar>
          <w:top w:w="15" w:type="dxa"/>
          <w:left w:w="15" w:type="dxa"/>
          <w:bottom w:w="15" w:type="dxa"/>
          <w:right w:w="15" w:type="dxa"/>
        </w:tblCellMar>
        <w:tblLook w:val="04A0"/>
      </w:tblPr>
      <w:tblGrid>
        <w:gridCol w:w="4392"/>
        <w:gridCol w:w="4961"/>
      </w:tblGrid>
      <w:tr w:rsidR="00A72B88" w:rsidRPr="000233F3" w:rsidTr="00A72B88">
        <w:trPr>
          <w:tblCellSpacing w:w="15" w:type="dxa"/>
        </w:trPr>
        <w:tc>
          <w:tcPr>
            <w:tcW w:w="9293" w:type="dxa"/>
            <w:gridSpan w:val="2"/>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A72B88" w:rsidRPr="00A72B88" w:rsidRDefault="00A72B88" w:rsidP="00A72B88">
            <w:pPr>
              <w:spacing w:after="0" w:line="276" w:lineRule="auto"/>
              <w:jc w:val="center"/>
              <w:rPr>
                <w:rFonts w:ascii="Times New Roman" w:hAnsi="Times New Roman" w:cs="Times New Roman"/>
                <w:b/>
                <w:sz w:val="24"/>
                <w:szCs w:val="24"/>
              </w:rPr>
            </w:pPr>
            <w:r w:rsidRPr="00A72B88">
              <w:rPr>
                <w:rFonts w:ascii="Times New Roman" w:hAnsi="Times New Roman" w:cs="Times New Roman"/>
                <w:b/>
                <w:sz w:val="24"/>
                <w:szCs w:val="24"/>
              </w:rPr>
              <w:t>Методические рекомендации по подготовке к участию в Летней школе правового просвещения</w:t>
            </w:r>
          </w:p>
        </w:tc>
      </w:tr>
      <w:tr w:rsidR="00801652" w:rsidRPr="000233F3" w:rsidTr="00801652">
        <w:trPr>
          <w:tblCellSpacing w:w="15" w:type="dxa"/>
        </w:trPr>
        <w:tc>
          <w:tcPr>
            <w:tcW w:w="4347"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801652" w:rsidP="000233F3">
            <w:p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Рекомендации по подготовке видео-интервью участника «Я и правовое просвещение»</w:t>
            </w:r>
          </w:p>
        </w:tc>
        <w:tc>
          <w:tcPr>
            <w:tcW w:w="4916"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0775DA" w:rsidP="000233F3">
            <w:pPr>
              <w:spacing w:after="0" w:line="276" w:lineRule="auto"/>
              <w:jc w:val="both"/>
              <w:rPr>
                <w:rFonts w:ascii="Times New Roman" w:hAnsi="Times New Roman" w:cs="Times New Roman"/>
                <w:sz w:val="24"/>
                <w:szCs w:val="24"/>
              </w:rPr>
            </w:pPr>
            <w:hyperlink r:id="rId6" w:history="1">
              <w:r w:rsidR="00801652" w:rsidRPr="000233F3">
                <w:rPr>
                  <w:rStyle w:val="a6"/>
                  <w:rFonts w:ascii="Times New Roman" w:hAnsi="Times New Roman" w:cs="Times New Roman"/>
                  <w:sz w:val="24"/>
                  <w:szCs w:val="24"/>
                </w:rPr>
                <w:t>http://hrdschool.ru/wp-content/uploads/2019/06/Рекомендации-по-подготовке-видео-интервью.docx</w:t>
              </w:r>
            </w:hyperlink>
          </w:p>
        </w:tc>
      </w:tr>
      <w:tr w:rsidR="00801652" w:rsidRPr="000233F3" w:rsidTr="00801652">
        <w:trPr>
          <w:tblCellSpacing w:w="15" w:type="dxa"/>
        </w:trPr>
        <w:tc>
          <w:tcPr>
            <w:tcW w:w="4347"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801652" w:rsidP="000233F3">
            <w:p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 xml:space="preserve">Рекомендации по подготовке </w:t>
            </w:r>
            <w:r w:rsidRPr="000233F3">
              <w:rPr>
                <w:rFonts w:ascii="Times New Roman" w:hAnsi="Times New Roman" w:cs="Times New Roman"/>
                <w:sz w:val="24"/>
                <w:szCs w:val="24"/>
              </w:rPr>
              <w:lastRenderedPageBreak/>
              <w:t>конкурсных идей, форматов, проектных концепций и технологий правового просвещения</w:t>
            </w:r>
          </w:p>
        </w:tc>
        <w:tc>
          <w:tcPr>
            <w:tcW w:w="4916"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0775DA" w:rsidP="000233F3">
            <w:pPr>
              <w:spacing w:after="0" w:line="276" w:lineRule="auto"/>
              <w:jc w:val="both"/>
              <w:rPr>
                <w:rFonts w:ascii="Times New Roman" w:hAnsi="Times New Roman" w:cs="Times New Roman"/>
                <w:sz w:val="24"/>
                <w:szCs w:val="24"/>
              </w:rPr>
            </w:pPr>
            <w:hyperlink r:id="rId7" w:history="1">
              <w:r w:rsidR="00801652" w:rsidRPr="000233F3">
                <w:rPr>
                  <w:rStyle w:val="a6"/>
                  <w:rFonts w:ascii="Times New Roman" w:hAnsi="Times New Roman" w:cs="Times New Roman"/>
                  <w:sz w:val="24"/>
                  <w:szCs w:val="24"/>
                </w:rPr>
                <w:t>http://hrdschool.ru/wp-</w:t>
              </w:r>
              <w:r w:rsidR="00801652" w:rsidRPr="000233F3">
                <w:rPr>
                  <w:rStyle w:val="a6"/>
                  <w:rFonts w:ascii="Times New Roman" w:hAnsi="Times New Roman" w:cs="Times New Roman"/>
                  <w:sz w:val="24"/>
                  <w:szCs w:val="24"/>
                </w:rPr>
                <w:lastRenderedPageBreak/>
                <w:t>content/uploads/2019/06/Рекомендации-по-подготовке-концепций.docx</w:t>
              </w:r>
            </w:hyperlink>
          </w:p>
        </w:tc>
      </w:tr>
      <w:tr w:rsidR="00801652" w:rsidRPr="000233F3" w:rsidTr="00801652">
        <w:trPr>
          <w:tblCellSpacing w:w="15" w:type="dxa"/>
        </w:trPr>
        <w:tc>
          <w:tcPr>
            <w:tcW w:w="4347"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801652" w:rsidP="000233F3">
            <w:p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lastRenderedPageBreak/>
              <w:t>Шаблон Концепции правопросветительской технологии кандидата в Корпус правовых волонтёров правопросветительского проекта «Школа правозащитников: учиться и действовать»</w:t>
            </w:r>
          </w:p>
        </w:tc>
        <w:tc>
          <w:tcPr>
            <w:tcW w:w="4916"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0775DA" w:rsidP="000233F3">
            <w:pPr>
              <w:spacing w:after="0" w:line="276" w:lineRule="auto"/>
              <w:jc w:val="both"/>
              <w:rPr>
                <w:rFonts w:ascii="Times New Roman" w:hAnsi="Times New Roman" w:cs="Times New Roman"/>
                <w:sz w:val="24"/>
                <w:szCs w:val="24"/>
              </w:rPr>
            </w:pPr>
            <w:hyperlink r:id="rId8" w:history="1">
              <w:r w:rsidR="00801652" w:rsidRPr="000233F3">
                <w:rPr>
                  <w:rStyle w:val="a6"/>
                  <w:rFonts w:ascii="Times New Roman" w:hAnsi="Times New Roman" w:cs="Times New Roman"/>
                  <w:sz w:val="24"/>
                  <w:szCs w:val="24"/>
                </w:rPr>
                <w:t>http://hrdschool.ru/wp-content/uploads/2019/06/Концепция-правопросветительской-технологии.docx</w:t>
              </w:r>
            </w:hyperlink>
          </w:p>
        </w:tc>
      </w:tr>
    </w:tbl>
    <w:p w:rsidR="00801652" w:rsidRPr="00724206" w:rsidRDefault="00801652" w:rsidP="00724206">
      <w:pPr>
        <w:spacing w:after="0" w:line="276" w:lineRule="auto"/>
        <w:jc w:val="center"/>
        <w:rPr>
          <w:rFonts w:ascii="Times New Roman" w:hAnsi="Times New Roman" w:cs="Times New Roman"/>
          <w:i/>
          <w:sz w:val="24"/>
          <w:szCs w:val="24"/>
        </w:rPr>
      </w:pPr>
      <w:r w:rsidRPr="00724206">
        <w:rPr>
          <w:rFonts w:ascii="Times New Roman" w:hAnsi="Times New Roman" w:cs="Times New Roman"/>
          <w:i/>
          <w:sz w:val="24"/>
          <w:szCs w:val="24"/>
        </w:rPr>
        <w:t xml:space="preserve">Добавить ссылки и загрузить концепции Вы сможете в личном кабинете после </w:t>
      </w:r>
      <w:r w:rsidR="00A72B88" w:rsidRPr="00724206">
        <w:rPr>
          <w:rFonts w:ascii="Times New Roman" w:hAnsi="Times New Roman" w:cs="Times New Roman"/>
          <w:i/>
          <w:sz w:val="24"/>
          <w:szCs w:val="24"/>
        </w:rPr>
        <w:t xml:space="preserve">регистрации на цифровом портале проекта: </w:t>
      </w:r>
      <w:hyperlink r:id="rId9" w:history="1">
        <w:r w:rsidR="00724206" w:rsidRPr="00724206">
          <w:rPr>
            <w:rStyle w:val="a6"/>
            <w:rFonts w:ascii="Times New Roman" w:hAnsi="Times New Roman" w:cs="Times New Roman"/>
            <w:i/>
            <w:sz w:val="24"/>
            <w:szCs w:val="24"/>
            <w:lang w:val="en-US"/>
          </w:rPr>
          <w:t>http</w:t>
        </w:r>
        <w:r w:rsidR="00724206" w:rsidRPr="00724206">
          <w:rPr>
            <w:rStyle w:val="a6"/>
            <w:rFonts w:ascii="Times New Roman" w:hAnsi="Times New Roman" w:cs="Times New Roman"/>
            <w:i/>
            <w:sz w:val="24"/>
            <w:szCs w:val="24"/>
          </w:rPr>
          <w:t>://</w:t>
        </w:r>
        <w:proofErr w:type="spellStart"/>
        <w:r w:rsidR="00724206" w:rsidRPr="00724206">
          <w:rPr>
            <w:rStyle w:val="a6"/>
            <w:rFonts w:ascii="Times New Roman" w:hAnsi="Times New Roman" w:cs="Times New Roman"/>
            <w:i/>
            <w:sz w:val="24"/>
            <w:szCs w:val="24"/>
            <w:lang w:val="en-US"/>
          </w:rPr>
          <w:t>lk</w:t>
        </w:r>
        <w:proofErr w:type="spellEnd"/>
        <w:r w:rsidR="00724206" w:rsidRPr="00724206">
          <w:rPr>
            <w:rStyle w:val="a6"/>
            <w:rFonts w:ascii="Times New Roman" w:hAnsi="Times New Roman" w:cs="Times New Roman"/>
            <w:i/>
            <w:sz w:val="24"/>
            <w:szCs w:val="24"/>
          </w:rPr>
          <w:t>.</w:t>
        </w:r>
        <w:proofErr w:type="spellStart"/>
        <w:r w:rsidR="00724206" w:rsidRPr="00724206">
          <w:rPr>
            <w:rStyle w:val="a6"/>
            <w:rFonts w:ascii="Times New Roman" w:hAnsi="Times New Roman" w:cs="Times New Roman"/>
            <w:i/>
            <w:sz w:val="24"/>
            <w:szCs w:val="24"/>
            <w:lang w:val="en-US"/>
          </w:rPr>
          <w:t>hrdsc</w:t>
        </w:r>
        <w:r w:rsidR="00724206" w:rsidRPr="00724206">
          <w:rPr>
            <w:rStyle w:val="a6"/>
            <w:rFonts w:ascii="Times New Roman" w:hAnsi="Times New Roman" w:cs="Times New Roman"/>
            <w:i/>
            <w:sz w:val="24"/>
            <w:szCs w:val="24"/>
            <w:lang w:val="en-US"/>
          </w:rPr>
          <w:t>h</w:t>
        </w:r>
        <w:r w:rsidR="00724206" w:rsidRPr="00724206">
          <w:rPr>
            <w:rStyle w:val="a6"/>
            <w:rFonts w:ascii="Times New Roman" w:hAnsi="Times New Roman" w:cs="Times New Roman"/>
            <w:i/>
            <w:sz w:val="24"/>
            <w:szCs w:val="24"/>
            <w:lang w:val="en-US"/>
          </w:rPr>
          <w:t>ool</w:t>
        </w:r>
        <w:proofErr w:type="spellEnd"/>
        <w:r w:rsidR="00724206" w:rsidRPr="00724206">
          <w:rPr>
            <w:rStyle w:val="a6"/>
            <w:rFonts w:ascii="Times New Roman" w:hAnsi="Times New Roman" w:cs="Times New Roman"/>
            <w:i/>
            <w:sz w:val="24"/>
            <w:szCs w:val="24"/>
          </w:rPr>
          <w:t>.</w:t>
        </w:r>
        <w:proofErr w:type="spellStart"/>
        <w:r w:rsidR="00724206" w:rsidRPr="00724206">
          <w:rPr>
            <w:rStyle w:val="a6"/>
            <w:rFonts w:ascii="Times New Roman" w:hAnsi="Times New Roman" w:cs="Times New Roman"/>
            <w:i/>
            <w:sz w:val="24"/>
            <w:szCs w:val="24"/>
            <w:lang w:val="en-US"/>
          </w:rPr>
          <w:t>ru</w:t>
        </w:r>
        <w:proofErr w:type="spellEnd"/>
        <w:r w:rsidR="00724206" w:rsidRPr="00724206">
          <w:rPr>
            <w:rStyle w:val="a6"/>
            <w:rFonts w:ascii="Times New Roman" w:hAnsi="Times New Roman" w:cs="Times New Roman"/>
            <w:i/>
            <w:sz w:val="24"/>
            <w:szCs w:val="24"/>
          </w:rPr>
          <w:t>/</w:t>
        </w:r>
      </w:hyperlink>
      <w:r w:rsidR="00A72B88" w:rsidRPr="00724206">
        <w:rPr>
          <w:rFonts w:ascii="Times New Roman" w:hAnsi="Times New Roman" w:cs="Times New Roman"/>
          <w:i/>
          <w:sz w:val="24"/>
          <w:szCs w:val="24"/>
        </w:rPr>
        <w:t>.</w:t>
      </w:r>
    </w:p>
    <w:p w:rsidR="00D04212" w:rsidRDefault="00D04212" w:rsidP="000233F3">
      <w:pPr>
        <w:spacing w:after="0" w:line="276" w:lineRule="auto"/>
        <w:jc w:val="both"/>
        <w:rPr>
          <w:rFonts w:ascii="Times New Roman" w:hAnsi="Times New Roman" w:cs="Times New Roman"/>
          <w:sz w:val="24"/>
          <w:szCs w:val="24"/>
        </w:rPr>
      </w:pPr>
    </w:p>
    <w:p w:rsidR="00724206" w:rsidRPr="000233F3" w:rsidRDefault="00724206" w:rsidP="000233F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сообщение на сайте проекта: </w:t>
      </w:r>
      <w:hyperlink r:id="rId10" w:history="1">
        <w:r w:rsidRPr="00284E1E">
          <w:rPr>
            <w:rStyle w:val="a6"/>
            <w:rFonts w:ascii="Times New Roman" w:hAnsi="Times New Roman" w:cs="Times New Roman"/>
            <w:sz w:val="24"/>
            <w:szCs w:val="24"/>
          </w:rPr>
          <w:t>http://hrdschool.ru/novosti/igrovaja-platforma-pravovye-volontery/letnjaja-shkola-pravovogo-prosveshhenija-sostoitsja-v-ijule-v-moskve/</w:t>
        </w:r>
      </w:hyperlink>
      <w:r>
        <w:rPr>
          <w:rFonts w:ascii="Times New Roman" w:hAnsi="Times New Roman" w:cs="Times New Roman"/>
          <w:sz w:val="24"/>
          <w:szCs w:val="24"/>
        </w:rPr>
        <w:t xml:space="preserve">. </w:t>
      </w:r>
    </w:p>
    <w:sectPr w:rsidR="00724206" w:rsidRPr="000233F3" w:rsidSect="00077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1D07"/>
    <w:multiLevelType w:val="hybridMultilevel"/>
    <w:tmpl w:val="7E088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6473BA"/>
    <w:multiLevelType w:val="multilevel"/>
    <w:tmpl w:val="F5403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1652"/>
    <w:rsid w:val="000233F3"/>
    <w:rsid w:val="000775DA"/>
    <w:rsid w:val="00724206"/>
    <w:rsid w:val="00801652"/>
    <w:rsid w:val="00A72B88"/>
    <w:rsid w:val="00D04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DA"/>
  </w:style>
  <w:style w:type="paragraph" w:styleId="1">
    <w:name w:val="heading 1"/>
    <w:basedOn w:val="a"/>
    <w:next w:val="a"/>
    <w:link w:val="10"/>
    <w:uiPriority w:val="9"/>
    <w:qFormat/>
    <w:rsid w:val="000233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233F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1652"/>
    <w:rPr>
      <w:b/>
      <w:bCs/>
    </w:rPr>
  </w:style>
  <w:style w:type="character" w:styleId="a5">
    <w:name w:val="Emphasis"/>
    <w:basedOn w:val="a0"/>
    <w:uiPriority w:val="20"/>
    <w:qFormat/>
    <w:rsid w:val="00801652"/>
    <w:rPr>
      <w:i/>
      <w:iCs/>
    </w:rPr>
  </w:style>
  <w:style w:type="character" w:styleId="a6">
    <w:name w:val="Hyperlink"/>
    <w:basedOn w:val="a0"/>
    <w:uiPriority w:val="99"/>
    <w:unhideWhenUsed/>
    <w:rsid w:val="00801652"/>
    <w:rPr>
      <w:color w:val="0000FF"/>
      <w:u w:val="single"/>
    </w:rPr>
  </w:style>
  <w:style w:type="character" w:customStyle="1" w:styleId="10">
    <w:name w:val="Заголовок 1 Знак"/>
    <w:basedOn w:val="a0"/>
    <w:link w:val="1"/>
    <w:uiPriority w:val="9"/>
    <w:rsid w:val="000233F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0233F3"/>
    <w:rPr>
      <w:rFonts w:asciiTheme="majorHAnsi" w:eastAsiaTheme="majorEastAsia" w:hAnsiTheme="majorHAnsi" w:cstheme="majorBidi"/>
      <w:b/>
      <w:bCs/>
      <w:color w:val="5B9BD5" w:themeColor="accent1"/>
      <w:sz w:val="26"/>
      <w:szCs w:val="26"/>
    </w:rPr>
  </w:style>
  <w:style w:type="paragraph" w:styleId="a7">
    <w:name w:val="List Paragraph"/>
    <w:basedOn w:val="a"/>
    <w:uiPriority w:val="34"/>
    <w:qFormat/>
    <w:rsid w:val="000233F3"/>
    <w:pPr>
      <w:ind w:left="720"/>
      <w:contextualSpacing/>
    </w:pPr>
  </w:style>
  <w:style w:type="character" w:styleId="a8">
    <w:name w:val="FollowedHyperlink"/>
    <w:basedOn w:val="a0"/>
    <w:uiPriority w:val="99"/>
    <w:semiHidden/>
    <w:unhideWhenUsed/>
    <w:rsid w:val="0072420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3649798">
      <w:bodyDiv w:val="1"/>
      <w:marLeft w:val="0"/>
      <w:marRight w:val="0"/>
      <w:marTop w:val="0"/>
      <w:marBottom w:val="0"/>
      <w:divBdr>
        <w:top w:val="none" w:sz="0" w:space="0" w:color="auto"/>
        <w:left w:val="none" w:sz="0" w:space="0" w:color="auto"/>
        <w:bottom w:val="none" w:sz="0" w:space="0" w:color="auto"/>
        <w:right w:val="none" w:sz="0" w:space="0" w:color="auto"/>
      </w:divBdr>
    </w:div>
    <w:div w:id="7565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dschool.ru/wp-content/uploads/2019/06/%D0%9A%D0%BE%D0%BD%D1%86%D0%B5%D0%BF%D1%86%D0%B8%D1%8F-%D0%BF%D1%80%D0%B0%D0%B2%D0%BE%D0%BF%D1%80%D0%BE%D1%81%D0%B2%D0%B5%D1%82%D0%B8%D1%82%D0%B5%D0%BB%D1%8C%D1%81%D0%BA%D0%BE%D0%B9-%D1%82%D0%B5%D1%85%D0%BD%D0%BE%D0%BB%D0%BE%D0%B3%D0%B8%D0%B8.docx" TargetMode="External"/><Relationship Id="rId3" Type="http://schemas.openxmlformats.org/officeDocument/2006/relationships/settings" Target="settings.xml"/><Relationship Id="rId7" Type="http://schemas.openxmlformats.org/officeDocument/2006/relationships/hyperlink" Target="http://hrdschool.ru/wp-content/uploads/2019/06/%D0%A0%D0%B5%D0%BA%D0%BE%D0%BC%D0%B5%D0%BD%D0%B4%D0%B0%D1%86%D0%B8%D0%B8-%D0%BF%D0%BE-%D0%BF%D0%BE%D0%B4%D0%B3%D0%BE%D1%82%D0%BE%D0%B2%D0%BA%D0%B5-%D0%BA%D0%BE%D0%BD%D1%86%D0%B5%D0%BF%D1%86%D0%B8%D0%B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dschool.ru/wp-content/uploads/2019/06/%D0%A0%D0%B5%D0%BA%D0%BE%D0%BC%D0%B5%D0%BD%D0%B4%D0%B0%D1%86%D0%B8%D0%B8-%D0%BF%D0%BE-%D0%BF%D0%BE%D0%B4%D0%B3%D0%BE%D1%82%D0%BE%D0%B2%D0%BA%D0%B5-%D0%B2%D0%B8%D0%B4%D0%B5%D0%BE-%D0%B8%D0%BD%D1%82%D0%B5%D1%80%D0%B2%D1%8C%D1%8E.docx" TargetMode="External"/><Relationship Id="rId11" Type="http://schemas.openxmlformats.org/officeDocument/2006/relationships/fontTable" Target="fontTable.xml"/><Relationship Id="rId5" Type="http://schemas.openxmlformats.org/officeDocument/2006/relationships/hyperlink" Target="http://hrdschool.ru/wp-content/uploads/2019/06/%D0%9F%D1%80%D0%BE%D0%B3%D1%80%D0%B0%D0%BC%D0%BC%D0%B0-%D0%9B%D0%A8%D0%9F%D0%9F.docx" TargetMode="External"/><Relationship Id="rId10" Type="http://schemas.openxmlformats.org/officeDocument/2006/relationships/hyperlink" Target="http://hrdschool.ru/novosti/igrovaja-platforma-pravovye-volontery/letnjaja-shkola-pravovogo-prosveshhenija-sostoitsja-v-ijule-v-moskve/" TargetMode="External"/><Relationship Id="rId4" Type="http://schemas.openxmlformats.org/officeDocument/2006/relationships/webSettings" Target="webSettings.xml"/><Relationship Id="rId9" Type="http://schemas.openxmlformats.org/officeDocument/2006/relationships/hyperlink" Target="http://lk.hrd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 А. Шарова</dc:creator>
  <cp:lastModifiedBy>Кожанов</cp:lastModifiedBy>
  <cp:revision>2</cp:revision>
  <dcterms:created xsi:type="dcterms:W3CDTF">2019-06-05T16:50:00Z</dcterms:created>
  <dcterms:modified xsi:type="dcterms:W3CDTF">2019-06-05T16:50:00Z</dcterms:modified>
</cp:coreProperties>
</file>